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Times New Roman" w:hAnsi="Times New Roman"/>
          <w:sz w:val="20"/>
          <w:szCs w:val="20"/>
        </w:rPr>
      </w:pPr>
      <w:r>
        <w:rPr>
          <w:rFonts w:ascii="Times New Roman" w:hAnsi="Times New Roman"/>
          <w:sz w:val="20"/>
          <w:szCs w:val="20"/>
        </w:rPr>
      </w:r>
    </w:p>
    <w:p>
      <w:pPr>
        <w:pStyle w:val="Normal"/>
        <w:numPr>
          <w:ilvl w:val="0"/>
          <w:numId w:val="0"/>
        </w:numPr>
        <w:pBdr>
          <w:bottom w:val="single" w:sz="6" w:space="1" w:color="00000A"/>
        </w:pBdr>
        <w:shd w:val="clear" w:color="auto" w:fill="FFFFFF"/>
        <w:spacing w:before="0" w:after="180"/>
        <w:textAlignment w:val="baseline"/>
        <w:outlineLvl w:val="1"/>
        <w:rPr>
          <w:rFonts w:eastAsia="Times New Roman" w:cs="Calibri" w:cstheme="minorHAnsi"/>
          <w:b/>
          <w:b/>
          <w:bCs/>
          <w:color w:val="000000" w:themeColor="text1"/>
          <w:sz w:val="60"/>
          <w:szCs w:val="60"/>
          <w:lang w:eastAsia="pl-PL"/>
        </w:rPr>
      </w:pPr>
      <w:r>
        <w:rPr>
          <w:rFonts w:eastAsia="Times New Roman" w:cs="Calibri" w:cstheme="minorHAnsi"/>
          <w:b/>
          <w:bCs/>
          <w:color w:val="000000" w:themeColor="text1"/>
          <w:sz w:val="60"/>
          <w:szCs w:val="60"/>
          <w:lang w:eastAsia="pl-PL"/>
        </w:rPr>
        <w:t>Deklaracja dostępności</w:t>
      </w:r>
    </w:p>
    <w:p>
      <w:pPr>
        <w:pStyle w:val="Normal"/>
        <w:numPr>
          <w:ilvl w:val="0"/>
          <w:numId w:val="0"/>
        </w:numPr>
        <w:shd w:val="clear" w:color="auto" w:fill="FFFFFF"/>
        <w:spacing w:before="0" w:after="180"/>
        <w:textAlignment w:val="baseline"/>
        <w:outlineLvl w:val="1"/>
        <w:rPr>
          <w:rFonts w:eastAsia="Times New Roman" w:cs="Calibri" w:cstheme="minorHAnsi"/>
          <w:b/>
          <w:b/>
          <w:bCs/>
          <w:color w:val="000000" w:themeColor="text1"/>
          <w:sz w:val="39"/>
          <w:szCs w:val="39"/>
          <w:lang w:eastAsia="pl-PL"/>
        </w:rPr>
      </w:pPr>
      <w:r>
        <w:rPr>
          <w:rFonts w:eastAsia="Times New Roman" w:cs="Calibri" w:cstheme="minorHAnsi"/>
          <w:b/>
          <w:bCs/>
          <w:color w:val="000000" w:themeColor="text1"/>
          <w:sz w:val="39"/>
          <w:szCs w:val="39"/>
          <w:lang w:eastAsia="pl-PL"/>
        </w:rPr>
        <w:t>Deklaracja dostępności serwisów teatr.bielsko.pl oraz bip.teatr.bielsko.pl</w:t>
      </w:r>
    </w:p>
    <w:p>
      <w:pPr>
        <w:pStyle w:val="Normal"/>
        <w:shd w:val="clear" w:color="auto" w:fill="FFFFFF"/>
        <w:jc w:val="both"/>
        <w:textAlignment w:val="baseline"/>
        <w:rPr>
          <w:rFonts w:cs="Calibri" w:cstheme="minorHAnsi"/>
          <w:color w:val="1B1B1B"/>
          <w:sz w:val="24"/>
          <w:szCs w:val="24"/>
          <w:highlight w:val="white"/>
        </w:rPr>
      </w:pPr>
      <w:r>
        <w:rPr>
          <w:rFonts w:eastAsia="Times New Roman" w:cs="Calibri" w:cstheme="minorHAnsi"/>
          <w:b/>
          <w:color w:val="000000" w:themeColor="text1"/>
          <w:sz w:val="24"/>
          <w:szCs w:val="24"/>
          <w:lang w:eastAsia="pl-PL"/>
        </w:rPr>
        <w:t>Teatr Polski z siedzibą w Bielsku-Białej</w:t>
      </w:r>
      <w:r>
        <w:rPr>
          <w:rFonts w:eastAsia="Times New Roman" w:cs="Calibri" w:cstheme="minorHAnsi"/>
          <w:color w:val="000000" w:themeColor="text1"/>
          <w:sz w:val="24"/>
          <w:szCs w:val="24"/>
          <w:lang w:eastAsia="pl-PL"/>
        </w:rPr>
        <w:t xml:space="preserve"> </w:t>
      </w:r>
      <w:r>
        <w:rPr>
          <w:rFonts w:cs="Calibri" w:cstheme="minorHAnsi"/>
          <w:color w:val="1B1B1B"/>
          <w:sz w:val="24"/>
          <w:szCs w:val="24"/>
          <w:shd w:fill="FFFFFF" w:val="clear"/>
        </w:rPr>
        <w:t>zapewnia dostępność swojej strony internetowej zgodnie z przepisami ustawy z dnia 4 kwietnia 2019 r. o dostępności cyfrowej stron internetowych i aplikacji mobilnych podmiotów publicznych. Oświadczenie w sprawie dostępności ma zastosowanie do stron internetowych teatr.bielsko.pl i bip.teatr.bielsko.pl</w:t>
      </w:r>
      <w:r>
        <w:rPr>
          <w:rFonts w:eastAsia="Times New Roman" w:cs="Calibri" w:cstheme="minorHAnsi"/>
          <w:color w:val="000000" w:themeColor="text1"/>
          <w:sz w:val="24"/>
          <w:szCs w:val="24"/>
          <w:lang w:eastAsia="pl-PL"/>
        </w:rPr>
        <w:t xml:space="preserve">. </w:t>
      </w:r>
    </w:p>
    <w:p>
      <w:pPr>
        <w:pStyle w:val="Normal"/>
        <w:spacing w:lineRule="auto" w:line="240" w:before="0" w:after="0"/>
        <w:rPr>
          <w:rFonts w:eastAsia="Times New Roman" w:cs="Calibri" w:cstheme="minorHAnsi"/>
          <w:sz w:val="24"/>
          <w:szCs w:val="24"/>
        </w:rPr>
      </w:pPr>
      <w:r>
        <w:rPr/>
        <mc:AlternateContent>
          <mc:Choice Requires="wps">
            <w:drawing>
              <wp:inline distT="0" distB="0" distL="0" distR="0">
                <wp:extent cx="2540" cy="20955"/>
                <wp:effectExtent l="0" t="0" r="0" b="0"/>
                <wp:docPr id="1" name=""/>
                <a:graphic xmlns:a="http://schemas.openxmlformats.org/drawingml/2006/main">
                  <a:graphicData uri="http://schemas.microsoft.com/office/word/2010/wordprocessingShape">
                    <wps:wsp>
                      <wps:cNvSpPr/>
                      <wps:spPr>
                        <a:xfrm>
                          <a:off x="0" y="0"/>
                          <a:ext cx="1800" cy="20160"/>
                        </a:xfrm>
                        <a:prstGeom prst="rect">
                          <a:avLst/>
                        </a:prstGeom>
                        <a:solidFill>
                          <a:srgbClr val="1b1b1b"/>
                        </a:solidFill>
                        <a:ln>
                          <a:noFill/>
                        </a:ln>
                      </wps:spPr>
                      <wps:style>
                        <a:lnRef idx="0"/>
                        <a:fillRef idx="0"/>
                        <a:effectRef idx="0"/>
                        <a:fontRef idx="minor"/>
                      </wps:style>
                      <wps:bodyPr/>
                    </wps:wsp>
                  </a:graphicData>
                </a:graphic>
              </wp:inline>
            </w:drawing>
          </mc:Choice>
          <mc:Fallback>
            <w:pict>
              <v:rect id="shape_0" fillcolor="#1b1b1b" stroked="f" style="position:absolute;margin-left:0pt;margin-top:-1.65pt;width:0.1pt;height:1.55pt;mso-position-vertical:top">
                <w10:wrap type="none"/>
                <v:fill o:detectmouseclick="t" type="solid" color2="#e4e4e4"/>
                <v:stroke color="#3465a4" joinstyle="round" endcap="flat"/>
              </v:rect>
            </w:pict>
          </mc:Fallback>
        </mc:AlternateContent>
      </w:r>
    </w:p>
    <w:p>
      <w:pPr>
        <w:pStyle w:val="NormalWeb"/>
        <w:shd w:val="clear" w:color="auto" w:fill="FFFFFF"/>
        <w:spacing w:beforeAutospacing="0" w:before="280" w:afterAutospacing="0" w:after="240"/>
        <w:textAlignment w:val="baseline"/>
        <w:rPr>
          <w:rFonts w:ascii="Calibri" w:hAnsi="Calibri" w:cs="Calibri" w:asciiTheme="minorHAnsi" w:cstheme="minorHAnsi" w:hAnsiTheme="minorHAnsi"/>
          <w:color w:val="1B1B1B"/>
        </w:rPr>
      </w:pPr>
      <w:r>
        <w:rPr>
          <w:rFonts w:cs="Calibri" w:ascii="Calibri" w:hAnsi="Calibri" w:asciiTheme="minorHAnsi" w:cstheme="minorHAnsi" w:hAnsiTheme="minorHAnsi"/>
          <w:color w:val="1B1B1B"/>
        </w:rPr>
        <w:t>Data publikacji strony internetowej: 2000-12-04</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Data ostatniej istotnej aktualizacji: 2019- 08-02</w:t>
        <w:br/>
      </w:r>
    </w:p>
    <w:p>
      <w:pPr>
        <w:pStyle w:val="Normal"/>
        <w:jc w:val="both"/>
        <w:rPr>
          <w:sz w:val="24"/>
          <w:szCs w:val="24"/>
        </w:rPr>
      </w:pPr>
      <w:r>
        <w:rPr/>
        <mc:AlternateContent>
          <mc:Choice Requires="wps">
            <w:drawing>
              <wp:inline distT="0" distB="0" distL="0" distR="0">
                <wp:extent cx="2540" cy="20955"/>
                <wp:effectExtent l="0" t="0" r="0" b="0"/>
                <wp:docPr id="2" name=""/>
                <a:graphic xmlns:a="http://schemas.openxmlformats.org/drawingml/2006/main">
                  <a:graphicData uri="http://schemas.microsoft.com/office/word/2010/wordprocessingShape">
                    <wps:wsp>
                      <wps:cNvSpPr/>
                      <wps:spPr>
                        <a:xfrm>
                          <a:off x="0" y="0"/>
                          <a:ext cx="1800" cy="20160"/>
                        </a:xfrm>
                        <a:prstGeom prst="rect">
                          <a:avLst/>
                        </a:prstGeom>
                        <a:solidFill>
                          <a:srgbClr val="1b1b1b"/>
                        </a:solidFill>
                        <a:ln>
                          <a:noFill/>
                        </a:ln>
                      </wps:spPr>
                      <wps:style>
                        <a:lnRef idx="0"/>
                        <a:fillRef idx="0"/>
                        <a:effectRef idx="0"/>
                        <a:fontRef idx="minor"/>
                      </wps:style>
                      <wps:bodyPr/>
                    </wps:wsp>
                  </a:graphicData>
                </a:graphic>
              </wp:inline>
            </w:drawing>
          </mc:Choice>
          <mc:Fallback>
            <w:pict>
              <v:rect id="shape_0" fillcolor="#1b1b1b" stroked="f" style="position:absolute;margin-left:0pt;margin-top:-1.65pt;width:0.1pt;height:1.55pt;mso-position-vertical:top">
                <w10:wrap type="none"/>
                <v:fill o:detectmouseclick="t" type="solid" color2="#e4e4e4"/>
                <v:stroke color="#3465a4" joinstyle="round" endcap="flat"/>
              </v:rect>
            </w:pict>
          </mc:Fallback>
        </mc:AlternateContent>
      </w:r>
      <w:r>
        <w:rPr>
          <w:rFonts w:cs="Calibri" w:cstheme="minorHAnsi"/>
          <w:color w:val="1B1B1B"/>
          <w:sz w:val="24"/>
          <w:szCs w:val="24"/>
        </w:rPr>
        <w:t>Strona internetowa jest częściowo zgodna z ustawą z dnia 4 kwietnia 2019 r. o dostępności cyfrowej stron internetowych i aplikacji mobilnych podmiotów publicznych z powodu poniższych niezgodności lub wyłączeń:</w:t>
      </w:r>
    </w:p>
    <w:p>
      <w:pPr>
        <w:pStyle w:val="NormalWeb"/>
        <w:shd w:val="clear" w:color="auto" w:fill="FFFFFF"/>
        <w:spacing w:beforeAutospacing="0" w:before="280" w:afterAutospacing="0" w:after="240"/>
        <w:jc w:val="both"/>
        <w:textAlignment w:val="baseline"/>
        <w:rPr>
          <w:rFonts w:ascii="Calibri" w:hAnsi="Calibri" w:cs="Calibri" w:asciiTheme="minorHAnsi" w:cstheme="minorHAnsi" w:hAnsiTheme="minorHAnsi"/>
          <w:color w:val="1B1B1B"/>
        </w:rPr>
      </w:pPr>
      <w:r>
        <w:rPr>
          <w:rFonts w:cs="Calibri" w:ascii="Calibri" w:hAnsi="Calibri" w:asciiTheme="minorHAnsi" w:cstheme="minorHAnsi" w:hAnsiTheme="minorHAnsi"/>
          <w:color w:val="1B1B1B"/>
        </w:rPr>
        <w:t>Mogą zdarzyć się sytuacje, że pomimo starań redaktorów serwisu, pewne dokumenty opublikowane na stronie są niedostępne z uwagi na fakt, że:</w:t>
      </w:r>
    </w:p>
    <w:p>
      <w:pPr>
        <w:pStyle w:val="Normal"/>
        <w:numPr>
          <w:ilvl w:val="0"/>
          <w:numId w:val="2"/>
        </w:numPr>
        <w:shd w:val="clear" w:color="auto" w:fill="FFFFFF"/>
        <w:spacing w:lineRule="auto" w:line="240" w:before="0" w:after="0"/>
        <w:ind w:left="0" w:hanging="360"/>
        <w:jc w:val="both"/>
        <w:textAlignment w:val="baseline"/>
        <w:rPr>
          <w:rFonts w:cs="Calibri" w:cstheme="minorHAnsi"/>
          <w:color w:val="1B1B1B"/>
          <w:sz w:val="24"/>
          <w:szCs w:val="24"/>
        </w:rPr>
      </w:pPr>
      <w:r>
        <w:rPr>
          <w:rFonts w:cs="Calibri" w:cstheme="minorHAnsi"/>
          <w:color w:val="1B1B1B"/>
          <w:sz w:val="24"/>
          <w:szCs w:val="24"/>
        </w:rPr>
        <w:t xml:space="preserve">pochodzą z różnych źródeł, </w:t>
      </w:r>
    </w:p>
    <w:p>
      <w:pPr>
        <w:pStyle w:val="Normal"/>
        <w:numPr>
          <w:ilvl w:val="0"/>
          <w:numId w:val="2"/>
        </w:numPr>
        <w:shd w:val="clear" w:color="auto" w:fill="FFFFFF"/>
        <w:spacing w:lineRule="auto" w:line="240" w:before="0" w:after="0"/>
        <w:ind w:left="0" w:hanging="360"/>
        <w:jc w:val="both"/>
        <w:textAlignment w:val="baseline"/>
        <w:rPr>
          <w:rFonts w:cs="Calibri" w:cstheme="minorHAnsi"/>
          <w:color w:val="1B1B1B"/>
          <w:sz w:val="24"/>
          <w:szCs w:val="24"/>
        </w:rPr>
      </w:pPr>
      <w:r>
        <w:rPr>
          <w:rFonts w:cs="Calibri" w:cstheme="minorHAnsi"/>
          <w:color w:val="1B1B1B"/>
          <w:sz w:val="24"/>
          <w:szCs w:val="24"/>
        </w:rPr>
        <w:t>są bardzo obszerne, a ich wytworzenie odbywało się w kilku komórkach        organizacyjnych, co uniemożliwiało wpływ na ich docelową treść oraz kształt,</w:t>
      </w:r>
    </w:p>
    <w:p>
      <w:pPr>
        <w:pStyle w:val="Normal"/>
        <w:numPr>
          <w:ilvl w:val="0"/>
          <w:numId w:val="2"/>
        </w:numPr>
        <w:shd w:val="clear" w:color="auto" w:fill="FFFFFF"/>
        <w:spacing w:lineRule="auto" w:line="240" w:before="0" w:after="0"/>
        <w:ind w:left="0" w:hanging="360"/>
        <w:jc w:val="both"/>
        <w:textAlignment w:val="baseline"/>
        <w:rPr>
          <w:rFonts w:cs="Calibri" w:cstheme="minorHAnsi"/>
          <w:color w:val="1B1B1B"/>
          <w:sz w:val="24"/>
          <w:szCs w:val="24"/>
        </w:rPr>
      </w:pPr>
      <w:r>
        <w:rPr>
          <w:rFonts w:cs="Calibri" w:cstheme="minorHAnsi"/>
          <w:color w:val="1B1B1B"/>
          <w:sz w:val="24"/>
          <w:szCs w:val="24"/>
        </w:rPr>
        <w:t>opublikowane zostały w oparciu o zasady przyjęte w innej instytucji,</w:t>
      </w:r>
    </w:p>
    <w:p>
      <w:pPr>
        <w:pStyle w:val="Normal"/>
        <w:numPr>
          <w:ilvl w:val="0"/>
          <w:numId w:val="2"/>
        </w:numPr>
        <w:shd w:val="clear" w:color="auto" w:fill="FFFFFF"/>
        <w:spacing w:lineRule="auto" w:line="240" w:before="0" w:after="0"/>
        <w:ind w:left="0" w:hanging="360"/>
        <w:jc w:val="both"/>
        <w:textAlignment w:val="baseline"/>
        <w:rPr>
          <w:rFonts w:cs="Calibri" w:cstheme="minorHAnsi"/>
          <w:color w:val="1B1B1B"/>
          <w:sz w:val="24"/>
          <w:szCs w:val="24"/>
        </w:rPr>
      </w:pPr>
      <w:r>
        <w:rPr>
          <w:rFonts w:cs="Calibri" w:cstheme="minorHAnsi"/>
          <w:color w:val="1B1B1B"/>
          <w:sz w:val="24"/>
          <w:szCs w:val="24"/>
        </w:rPr>
        <w:t>posiadają strukturę, w którą nie ma możliwości ingerencji – np. pliki udostępniane są dla programistów i opisują schemat dokumentów,</w:t>
      </w:r>
    </w:p>
    <w:p>
      <w:pPr>
        <w:pStyle w:val="Normal"/>
        <w:numPr>
          <w:ilvl w:val="0"/>
          <w:numId w:val="2"/>
        </w:numPr>
        <w:shd w:val="clear" w:color="auto" w:fill="FFFFFF"/>
        <w:spacing w:lineRule="auto" w:line="240" w:before="0" w:after="0"/>
        <w:ind w:left="0" w:hanging="360"/>
        <w:jc w:val="both"/>
        <w:textAlignment w:val="baseline"/>
        <w:rPr>
          <w:sz w:val="24"/>
          <w:szCs w:val="24"/>
        </w:rPr>
      </w:pPr>
      <w:r>
        <w:rPr>
          <w:rFonts w:cs="Calibri" w:cstheme="minorHAnsi"/>
          <w:color w:val="1B1B1B"/>
          <w:sz w:val="24"/>
          <w:szCs w:val="24"/>
        </w:rPr>
        <w:t>niektóre materiały graficzne (zdjęcia) nie mają w pełni dokładnych opisów,</w:t>
      </w:r>
    </w:p>
    <w:p>
      <w:pPr>
        <w:pStyle w:val="Normal"/>
        <w:numPr>
          <w:ilvl w:val="0"/>
          <w:numId w:val="2"/>
        </w:numPr>
        <w:shd w:val="clear" w:color="auto" w:fill="FFFFFF"/>
        <w:spacing w:lineRule="auto" w:line="240" w:before="0" w:after="0"/>
        <w:ind w:left="0" w:hanging="360"/>
        <w:jc w:val="both"/>
        <w:textAlignment w:val="baseline"/>
        <w:rPr>
          <w:sz w:val="24"/>
          <w:szCs w:val="24"/>
        </w:rPr>
      </w:pPr>
      <w:r>
        <w:rPr>
          <w:rFonts w:cs="Calibri" w:cstheme="minorHAnsi"/>
          <w:color w:val="1B1B1B"/>
          <w:sz w:val="24"/>
          <w:szCs w:val="24"/>
        </w:rPr>
        <w:t>niektóre materiały tekstowe nie mają prawidłowej hierarchii nagłówków,</w:t>
      </w:r>
    </w:p>
    <w:p>
      <w:pPr>
        <w:pStyle w:val="Normal"/>
        <w:numPr>
          <w:ilvl w:val="0"/>
          <w:numId w:val="2"/>
        </w:numPr>
        <w:shd w:val="clear" w:color="auto" w:fill="FFFFFF"/>
        <w:spacing w:lineRule="auto" w:line="240" w:before="0" w:after="0"/>
        <w:ind w:left="0" w:hanging="360"/>
        <w:jc w:val="both"/>
        <w:textAlignment w:val="baseline"/>
        <w:rPr>
          <w:sz w:val="24"/>
          <w:szCs w:val="24"/>
        </w:rPr>
      </w:pPr>
      <w:r>
        <w:rPr>
          <w:rFonts w:cs="Calibri" w:cstheme="minorHAnsi"/>
          <w:color w:val="1B1B1B"/>
          <w:sz w:val="24"/>
          <w:szCs w:val="24"/>
        </w:rPr>
        <w:t>niektóre odnośniki mają za mały kontrast (linki, informacja o wyprzedanych biletach</w:t>
      </w:r>
    </w:p>
    <w:p>
      <w:pPr>
        <w:pStyle w:val="Normal"/>
        <w:numPr>
          <w:ilvl w:val="0"/>
          <w:numId w:val="2"/>
        </w:numPr>
        <w:shd w:val="clear" w:color="auto" w:fill="FFFFFF"/>
        <w:spacing w:lineRule="auto" w:line="240" w:before="0" w:after="0"/>
        <w:ind w:left="0" w:hanging="360"/>
        <w:jc w:val="both"/>
        <w:textAlignment w:val="baseline"/>
        <w:rPr>
          <w:sz w:val="24"/>
          <w:szCs w:val="24"/>
        </w:rPr>
      </w:pPr>
      <w:r>
        <w:rPr>
          <w:sz w:val="24"/>
          <w:szCs w:val="24"/>
        </w:rPr>
        <w:t>niektóre nagłówki są nieprawidłowo oznaczone</w:t>
      </w:r>
    </w:p>
    <w:p>
      <w:pPr>
        <w:pStyle w:val="Normal"/>
        <w:numPr>
          <w:ilvl w:val="0"/>
          <w:numId w:val="2"/>
        </w:numPr>
        <w:shd w:val="clear" w:color="auto" w:fill="FFFFFF"/>
        <w:spacing w:lineRule="auto" w:line="240" w:before="0" w:after="0"/>
        <w:ind w:left="0" w:hanging="360"/>
        <w:jc w:val="both"/>
        <w:textAlignment w:val="baseline"/>
        <w:rPr>
          <w:sz w:val="24"/>
          <w:szCs w:val="24"/>
        </w:rPr>
      </w:pPr>
      <w:r>
        <w:rPr>
          <w:sz w:val="24"/>
          <w:szCs w:val="24"/>
        </w:rPr>
        <w:t>poprawy wymagają: ustawienie tła pod fontami oraz moduł z „ciasteczkami”</w:t>
      </w:r>
    </w:p>
    <w:p>
      <w:pPr>
        <w:pStyle w:val="Normal"/>
        <w:spacing w:before="0" w:after="0"/>
        <w:jc w:val="both"/>
        <w:rPr>
          <w:rFonts w:cs="Calibri" w:cstheme="minorHAnsi"/>
          <w:color w:val="1B1B1B"/>
          <w:sz w:val="24"/>
          <w:szCs w:val="24"/>
        </w:rPr>
      </w:pPr>
      <w:r>
        <w:rPr>
          <w:rFonts w:cs="Calibri" w:cstheme="minorHAnsi"/>
          <w:color w:val="1B1B1B"/>
          <w:sz w:val="24"/>
          <w:szCs w:val="24"/>
        </w:rPr>
      </w:r>
    </w:p>
    <w:p>
      <w:pPr>
        <w:pStyle w:val="Normal"/>
        <w:jc w:val="both"/>
        <w:rPr>
          <w:sz w:val="24"/>
          <w:szCs w:val="24"/>
        </w:rPr>
      </w:pPr>
      <w:r>
        <w:rPr>
          <w:rFonts w:eastAsia="Times New Roman" w:cs="Calibri" w:cstheme="minorHAnsi"/>
          <w:color w:val="000000" w:themeColor="text1"/>
          <w:sz w:val="24"/>
          <w:szCs w:val="24"/>
          <w:lang w:eastAsia="pl-PL"/>
        </w:rPr>
        <w:t>Oświadczenie sporządzono dnia 22.03.2020 roku. Deklarację sporządzono na podstawie audytu zewnętrznego wg zaleceń W3C oraz samooceny przeprowadzonej przez podmiot publiczny.</w:t>
      </w:r>
    </w:p>
    <w:p>
      <w:pPr>
        <w:pStyle w:val="Normal"/>
        <w:shd w:val="clear" w:color="auto" w:fill="FFFFFF"/>
        <w:spacing w:before="0" w:after="240"/>
        <w:textAlignment w:val="baseline"/>
        <w:rPr>
          <w:rFonts w:ascii="TT Norms" w:hAnsi="TT Norms" w:eastAsia="Times New Roman" w:cs="Open Sans"/>
          <w:color w:val="000000" w:themeColor="text1"/>
          <w:lang w:eastAsia="pl-PL"/>
        </w:rPr>
      </w:pPr>
      <w:r>
        <w:rPr>
          <w:rFonts w:eastAsia="Times New Roman" w:cs="Open Sans"/>
          <w:color w:val="000000" w:themeColor="text1"/>
          <w:sz w:val="24"/>
          <w:szCs w:val="24"/>
          <w:lang w:eastAsia="pl-PL"/>
        </w:rPr>
        <w:t xml:space="preserve">Strony zostały tak zaprojektowane, aby w swoim podstawowym widoku były czytelne i kontrastowe – co ułatwia poruszanie się po serwisach osobom niepełnosprawnym. Na naszych serwisach można korzystać ze standardowych skrótów klawiaturowych. Ponadto na poszczególnych zakładkach dostępne są tłumaczenia opisów spektakli na język migowy oraz pliki dźwiękowe z opisami spektakli. Strony dostępne są na wszystkie urządzenia i przeglądarki internetowe (do dwóch wersji wstecz od aktualnej). Strony na bieżąco są monitorowane i administrowane w celu zapewnienia płynności dostępności. Serwisy Teatru Polskiego posiadają mapy strony ułatwiające nawigację oraz odpowiednio sformatowane nagłówki. </w:t>
      </w:r>
    </w:p>
    <w:p>
      <w:pPr>
        <w:pStyle w:val="Normal"/>
        <w:shd w:val="clear" w:color="auto" w:fill="FFFFFF"/>
        <w:spacing w:before="0" w:after="240"/>
        <w:textAlignment w:val="baseline"/>
        <w:rPr>
          <w:rFonts w:ascii="TT Norms" w:hAnsi="TT Norms" w:eastAsia="Times New Roman" w:cs="Open Sans"/>
          <w:color w:val="000000" w:themeColor="text1"/>
          <w:lang w:eastAsia="pl-PL"/>
        </w:rPr>
      </w:pPr>
      <w:r>
        <w:rPr>
          <w:rFonts w:eastAsia="Times New Roman" w:cs="Open Sans"/>
          <w:color w:val="000000" w:themeColor="text1"/>
          <w:sz w:val="24"/>
          <w:szCs w:val="24"/>
          <w:lang w:eastAsia="pl-PL"/>
        </w:rPr>
        <w:t xml:space="preserve">Teatr Polski zastrzega sobie prawo do niedostępności serwisów w związku z pracami konserwacyjnymi bądź awarią serwera, albo na skutek zaplanowanych prac modernizacyjnych systemów zarządzania treścią. </w:t>
      </w:r>
    </w:p>
    <w:p>
      <w:pPr>
        <w:pStyle w:val="Normal"/>
        <w:shd w:val="clear" w:color="auto" w:fill="FFFFFF"/>
        <w:spacing w:before="0" w:after="240"/>
        <w:textAlignment w:val="baseline"/>
        <w:rPr>
          <w:rFonts w:ascii="TT Norms" w:hAnsi="TT Norms" w:eastAsia="Times New Roman" w:cs="Open Sans"/>
          <w:color w:val="000000" w:themeColor="text1"/>
          <w:lang w:eastAsia="pl-PL"/>
        </w:rPr>
      </w:pPr>
      <w:r>
        <w:rPr>
          <w:rFonts w:eastAsia="Times New Roman" w:cs="Open Sans"/>
          <w:color w:val="000000" w:themeColor="text1"/>
          <w:sz w:val="24"/>
          <w:szCs w:val="24"/>
          <w:lang w:eastAsia="pl-PL"/>
        </w:rPr>
        <w:t xml:space="preserve">Teatr Polski korzysta z formy sprzedaży biletów online firmy Vector Soft, a proces zakupowy biletów (wybór miejsca na widowni jak również dokonanie płatności) nie jest częścią serwisu teatr.bielsko.pl. Niektóre osoby niepełnosprawne mogą mieć problem z wyborem miejsc na widowni ze względu na graficzne przedstawienie układu miejsc, dlatego Teatr Polski gwarantuje możliwość zakupu biletów w kasie biletowej jak również przez telefon (w celu zakupu biletów należy skontaktować się z Biurem Obsługi Widzów pod numerem 33 822 84 53 – od poniedziałku do piątku, od godziny 8:00 do 16:00). W przyszłości planowane jest wdrożenie rozwiązania mającego ułatwić zakup biletów osobom niepełnosprawnym. </w:t>
      </w:r>
    </w:p>
    <w:p>
      <w:pPr>
        <w:pStyle w:val="Normal"/>
        <w:numPr>
          <w:ilvl w:val="0"/>
          <w:numId w:val="0"/>
        </w:numPr>
        <w:shd w:val="clear" w:color="auto" w:fill="FFFFFF"/>
        <w:spacing w:before="408" w:after="144"/>
        <w:textAlignment w:val="baseline"/>
        <w:outlineLvl w:val="2"/>
        <w:rPr>
          <w:rFonts w:ascii="TT Norms" w:hAnsi="TT Norms" w:eastAsia="Times New Roman" w:cs="Open Sans"/>
          <w:b/>
          <w:b/>
          <w:bCs/>
          <w:color w:val="000000" w:themeColor="text1"/>
          <w:sz w:val="39"/>
          <w:szCs w:val="39"/>
          <w:lang w:eastAsia="pl-PL"/>
        </w:rPr>
      </w:pPr>
      <w:r>
        <w:rPr>
          <w:rFonts w:eastAsia="Times New Roman" w:cs="Open Sans" w:ascii="TT Norms" w:hAnsi="TT Norms"/>
          <w:b/>
          <w:bCs/>
          <w:color w:val="000000" w:themeColor="text1"/>
          <w:sz w:val="39"/>
          <w:szCs w:val="39"/>
          <w:lang w:eastAsia="pl-PL"/>
        </w:rPr>
        <w:t>Informacje zwrotne i dane kontaktowe</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W przypadku problemów z dostępnością prosimy o kontakt.</w:t>
      </w:r>
    </w:p>
    <w:p>
      <w:pPr>
        <w:pStyle w:val="Normal"/>
        <w:shd w:val="clear" w:color="auto" w:fill="FFFFFF"/>
        <w:textAlignment w:val="baseline"/>
        <w:rPr/>
      </w:pPr>
      <w:r>
        <w:rPr>
          <w:rFonts w:eastAsia="Times New Roman" w:cs="Calibri" w:cstheme="minorHAnsi"/>
          <w:color w:val="000000" w:themeColor="text1"/>
          <w:sz w:val="24"/>
          <w:szCs w:val="24"/>
          <w:lang w:eastAsia="pl-PL"/>
        </w:rPr>
        <w:t xml:space="preserve">Osobą do kontaktu jest Joann Feikisz, adres poczty elektronicznej </w:t>
      </w:r>
      <w:hyperlink r:id="rId2">
        <w:r>
          <w:rPr>
            <w:rStyle w:val="Czeinternetowe"/>
            <w:rFonts w:eastAsia="Times New Roman" w:cs="Calibri" w:cstheme="minorHAnsi"/>
            <w:sz w:val="24"/>
            <w:szCs w:val="24"/>
            <w:lang w:eastAsia="pl-PL"/>
          </w:rPr>
          <w:t>rezerwacja@teatr.bielsko.pl</w:t>
        </w:r>
      </w:hyperlink>
      <w:r>
        <w:rPr>
          <w:rFonts w:eastAsia="Times New Roman" w:cs="Calibri" w:cstheme="minorHAnsi"/>
          <w:color w:val="000000" w:themeColor="text1"/>
          <w:sz w:val="24"/>
          <w:szCs w:val="24"/>
          <w:lang w:eastAsia="pl-PL"/>
        </w:rPr>
        <w:t>. kontaktować się można również dzwoniąc na numer telefonu 33 822 84 51-52  wew. 56</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W celu uzyskania informacji niedostępnej oraz złożenia skargi na brak zapewnienia dostępności należy kontaktować się z Edytą Jaworską (edyta.jaworska@teatr.bielsko.pl).</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Każdy ma prawo do wystąpienia z żądaniem zapewnienia dostępności cyfrowej strony internetowej. Można także zażądać udostępnienia informacji w formach alternatywnych, na przykład odczytanie niedostępnego cyfrowo dokumentu, opisania zawartości filmu bez audiodeskrypcji itp. Żądanie takie powinno zawierać dane osoby zgłaszającej, dokładne wskazanie, o którą stronę internetową chodzi oraz preferowany sposób kontaktu. </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Jako podmiot publiczny zobowiązujemy się zrealizować żądanie niezwłocznie, nie później, niż w ciągu 7 dni roboczych. Jeżeli dotrzymanie tego terminu nie będzie możliwe, poinformujemy o innym terminie, przy czym termin ten nie może być dłuższy niż 2 miesiące. Jeżeli zapewnienie dostępności nie jest możliwe, zastrzegamy sobie prawo do zaproponowania alternatywnego sposobu dostępu do informacji.</w:t>
      </w:r>
    </w:p>
    <w:p>
      <w:pPr>
        <w:pStyle w:val="Normal"/>
        <w:shd w:val="clear" w:color="auto" w:fill="FFFFFF"/>
        <w:spacing w:before="0" w:after="240"/>
        <w:textAlignment w:val="baseline"/>
        <w:rPr>
          <w:rFonts w:ascii="TT Norms" w:hAnsi="TT Norms" w:eastAsia="Times New Roman" w:cs="Open Sans"/>
          <w:color w:val="000000" w:themeColor="text1"/>
          <w:lang w:eastAsia="pl-PL"/>
        </w:rPr>
      </w:pPr>
      <w:r>
        <w:rPr>
          <w:rFonts w:eastAsia="Times New Roman" w:cs="Open Sans" w:ascii="TT Norms" w:hAnsi="TT Norms"/>
          <w:color w:val="000000" w:themeColor="text1"/>
          <w:lang w:eastAsia="pl-PL"/>
        </w:rPr>
        <w:t>W przypadku odmowy realizacji żądania zapewnienia dostępności lub alternatywnego dostępu do informacji można złożyć skargę na takie działanie.</w:t>
      </w:r>
    </w:p>
    <w:p>
      <w:pPr>
        <w:pStyle w:val="Normal"/>
        <w:shd w:val="clear" w:color="auto" w:fill="FFFFFF"/>
        <w:textAlignment w:val="baseline"/>
        <w:rPr/>
      </w:pPr>
      <w:r>
        <w:rPr>
          <w:rFonts w:eastAsia="Times New Roman" w:cs="Open Sans" w:ascii="TT Norms" w:hAnsi="TT Norms"/>
          <w:color w:val="000000" w:themeColor="text1"/>
          <w:lang w:eastAsia="pl-PL"/>
        </w:rPr>
        <w:t>Po wyczerpaniu wszystkich możliwości skargę można przesłać także do </w:t>
      </w:r>
      <w:hyperlink r:id="rId3">
        <w:r>
          <w:rPr>
            <w:rStyle w:val="ListLabel56"/>
            <w:rFonts w:eastAsia="Times New Roman" w:cs="Open Sans" w:ascii="TT Norms" w:hAnsi="TT Norms"/>
            <w:color w:val="000000" w:themeColor="text1"/>
            <w:u w:val="single"/>
            <w:lang w:eastAsia="pl-PL"/>
          </w:rPr>
          <w:t>Rzecznika Praw Obywatelskich</w:t>
        </w:r>
      </w:hyperlink>
      <w:r>
        <w:rPr>
          <w:rFonts w:eastAsia="Times New Roman" w:cs="Open Sans" w:ascii="TT Norms" w:hAnsi="TT Norms"/>
          <w:color w:val="000000" w:themeColor="text1"/>
          <w:lang w:eastAsia="pl-PL"/>
        </w:rPr>
        <w:t>.</w:t>
      </w:r>
    </w:p>
    <w:p>
      <w:pPr>
        <w:pStyle w:val="Normal"/>
        <w:numPr>
          <w:ilvl w:val="0"/>
          <w:numId w:val="0"/>
        </w:numPr>
        <w:shd w:val="clear" w:color="auto" w:fill="FFFFFF"/>
        <w:spacing w:before="408" w:after="144"/>
        <w:textAlignment w:val="baseline"/>
        <w:outlineLvl w:val="2"/>
        <w:rPr>
          <w:rFonts w:eastAsia="Times New Roman" w:cs="Calibri" w:cstheme="minorHAnsi"/>
          <w:b/>
          <w:b/>
          <w:bCs/>
          <w:color w:val="000000" w:themeColor="text1"/>
          <w:sz w:val="39"/>
          <w:szCs w:val="39"/>
          <w:lang w:eastAsia="pl-PL"/>
        </w:rPr>
      </w:pPr>
      <w:r>
        <w:rPr>
          <w:rFonts w:eastAsia="Times New Roman" w:cs="Calibri" w:cstheme="minorHAnsi"/>
          <w:b/>
          <w:bCs/>
          <w:color w:val="000000" w:themeColor="text1"/>
          <w:sz w:val="39"/>
          <w:szCs w:val="39"/>
          <w:lang w:eastAsia="pl-PL"/>
        </w:rPr>
        <w:t>Dostępność architektoniczna</w:t>
      </w:r>
    </w:p>
    <w:p>
      <w:pPr>
        <w:pStyle w:val="Normal"/>
        <w:shd w:val="clear" w:color="auto" w:fill="FFFFFF"/>
        <w:textAlignment w:val="baseline"/>
        <w:rPr>
          <w:rFonts w:eastAsia="Times New Roman" w:cs="Calibri" w:cstheme="minorHAnsi"/>
          <w:b/>
          <w:b/>
          <w:color w:val="000000" w:themeColor="text1"/>
          <w:sz w:val="24"/>
          <w:szCs w:val="24"/>
          <w:lang w:eastAsia="pl-PL"/>
        </w:rPr>
      </w:pPr>
      <w:r>
        <w:rPr>
          <w:rFonts w:eastAsia="Times New Roman" w:cs="Calibri" w:cstheme="minorHAnsi"/>
          <w:b/>
          <w:color w:val="000000" w:themeColor="text1"/>
          <w:sz w:val="24"/>
          <w:szCs w:val="24"/>
          <w:lang w:eastAsia="pl-PL"/>
        </w:rPr>
        <w:t>BUDYNEK GŁÓWNY – DUŻA SCENA</w:t>
      </w:r>
    </w:p>
    <w:p>
      <w:pPr>
        <w:pStyle w:val="Normal"/>
        <w:shd w:val="clear" w:color="auto" w:fill="FFFFFF"/>
        <w:textAlignment w:val="baseline"/>
        <w:rPr>
          <w:rFonts w:eastAsia="Times New Roman" w:cs="Calibri" w:cstheme="minorHAnsi"/>
          <w:i/>
          <w:i/>
          <w:iCs/>
          <w:color w:val="000000" w:themeColor="text1"/>
          <w:sz w:val="24"/>
          <w:szCs w:val="24"/>
          <w:lang w:eastAsia="pl-PL"/>
        </w:rPr>
      </w:pPr>
      <w:r>
        <w:rPr>
          <w:rFonts w:eastAsia="Times New Roman" w:cs="Calibri" w:cstheme="minorHAnsi"/>
          <w:i/>
          <w:iCs/>
          <w:color w:val="000000" w:themeColor="text1"/>
          <w:sz w:val="24"/>
          <w:szCs w:val="24"/>
          <w:lang w:eastAsia="pl-PL"/>
        </w:rPr>
        <w:t>ul. 1 Maja 1, 43-300 Bielsko-Biała</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Do budynku prowadzą dwa wejścia (od frontu oraz od tyłu). Wejście frontowe przeznaczone jest dla widzów (prowadzi do kasy oraz na widownię teatru). Wejście to jest dostępne i posiada podjazdy dla wózków. Widzowie niepełnosprawni mogą korzystać z widowni na parterze. Pozostałe piętra (1 i 2) są niedostępne dla osób niepełnosprawnych ze względu na historyczny charakter budynku. Pełne dostosowanie go do potrzeb osób z niepełnosprawnością nie jest możliwe. W budynku nie ma windy. Toaleta dla osób niepełnosprawnych znajduje się po lewej stronie foyer.  </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Wejście tylne przeznaczone jest dla dyrekcji oraz pracowników teatru i nie jest ono dostępne dla osób niepełnosprawnych. </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Osoby niepełnosprawne , które chcą załatwić sprawę w sekretariacie lub w dyrekcji, zapraszane będą do foyer teatru, gdzie dostęp dla osób niepełnosprawnych nie jest utrudniony. </w:t>
      </w:r>
    </w:p>
    <w:p>
      <w:pPr>
        <w:pStyle w:val="Normal"/>
        <w:shd w:val="clear" w:color="auto" w:fill="FFFFFF"/>
        <w:textAlignment w:val="baseline"/>
        <w:rPr/>
      </w:pPr>
      <w:r>
        <w:rPr>
          <w:rFonts w:eastAsia="Times New Roman" w:cs="Calibri" w:cstheme="minorHAnsi"/>
          <w:color w:val="000000" w:themeColor="text1"/>
          <w:sz w:val="24"/>
          <w:szCs w:val="24"/>
          <w:lang w:eastAsia="pl-PL"/>
        </w:rPr>
        <w:t xml:space="preserve">W razie chęci spotkania prosimy o kontakt e-mailowy bądź telefoniczny z Urszulą Szczurek, tel. +48 33 822-84-51 wew. 33, e-mail: </w:t>
      </w:r>
      <w:hyperlink r:id="rId4">
        <w:r>
          <w:rPr>
            <w:rStyle w:val="Czeinternetowe"/>
            <w:rFonts w:cs="Calibri" w:cstheme="minorHAnsi"/>
            <w:sz w:val="24"/>
            <w:szCs w:val="24"/>
            <w:lang w:eastAsia="pl-PL"/>
          </w:rPr>
          <w:t>dyrektor@teatr.bielsko.pl</w:t>
        </w:r>
      </w:hyperlink>
      <w:r>
        <w:rPr>
          <w:rFonts w:eastAsia="Times New Roman" w:cs="Calibri" w:cstheme="minorHAnsi"/>
          <w:color w:val="000000" w:themeColor="text1"/>
          <w:sz w:val="24"/>
          <w:szCs w:val="24"/>
          <w:lang w:eastAsia="pl-PL"/>
        </w:rPr>
        <w:t xml:space="preserve">. </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W budynku nie ma oznaczeń w alfabecie Braille’a, w druku powiększonym ani oznaczeń kontrastowych dla osób niewidomych i słabowidzących. Przed budynkiem wyznaczono 3 miejsca parkingowe dla osób niepełnosprawnych (parking na ul. 1 Maja – między Pocztą Główną a Teatrem Polskim).</w:t>
      </w:r>
    </w:p>
    <w:p>
      <w:pPr>
        <w:pStyle w:val="Normal"/>
        <w:shd w:val="clear" w:color="auto" w:fill="FFFFFF"/>
        <w:textAlignment w:val="baseline"/>
        <w:rPr>
          <w:rFonts w:eastAsia="Times New Roman" w:cs="Calibri" w:cstheme="minorHAnsi"/>
          <w:b/>
          <w:b/>
          <w:color w:val="000000" w:themeColor="text1"/>
          <w:sz w:val="24"/>
          <w:szCs w:val="24"/>
          <w:lang w:eastAsia="pl-PL"/>
        </w:rPr>
      </w:pPr>
      <w:r>
        <w:rPr>
          <w:rFonts w:eastAsia="Times New Roman" w:cs="Calibri" w:cstheme="minorHAnsi"/>
          <w:b/>
          <w:color w:val="000000" w:themeColor="text1"/>
          <w:sz w:val="24"/>
          <w:szCs w:val="24"/>
          <w:lang w:eastAsia="pl-PL"/>
        </w:rPr>
        <w:t>BUDYNEK MAŁEJ SCENY</w:t>
      </w:r>
    </w:p>
    <w:p>
      <w:pPr>
        <w:pStyle w:val="Normal"/>
        <w:shd w:val="clear" w:color="auto" w:fill="FFFFFF"/>
        <w:textAlignment w:val="baseline"/>
        <w:rPr>
          <w:rFonts w:eastAsia="Times New Roman" w:cs="Calibri" w:cstheme="minorHAnsi"/>
          <w:b/>
          <w:b/>
          <w:color w:val="000000" w:themeColor="text1"/>
          <w:sz w:val="24"/>
          <w:szCs w:val="24"/>
          <w:lang w:eastAsia="pl-PL"/>
        </w:rPr>
      </w:pPr>
      <w:r>
        <w:rPr>
          <w:rFonts w:eastAsia="Times New Roman" w:cs="Calibri" w:cstheme="minorHAnsi"/>
          <w:i/>
          <w:iCs/>
          <w:color w:val="000000" w:themeColor="text1"/>
          <w:sz w:val="24"/>
          <w:szCs w:val="24"/>
          <w:lang w:eastAsia="pl-PL"/>
        </w:rPr>
        <w:t>ul. 1 Maja 1, 43-300 Bielsko-Biała</w:t>
      </w:r>
    </w:p>
    <w:p>
      <w:pPr>
        <w:pStyle w:val="Normal"/>
        <w:shd w:val="clear" w:color="auto" w:fill="FFFFFF"/>
        <w:textAlignment w:val="baseline"/>
        <w:rPr>
          <w:rFonts w:ascii="TT Norms" w:hAnsi="TT Norms" w:eastAsia="Times New Roman" w:cs="Open Sans"/>
          <w:color w:val="000000" w:themeColor="text1"/>
          <w:lang w:eastAsia="pl-PL"/>
        </w:rPr>
      </w:pPr>
      <w:r>
        <w:rPr>
          <w:rFonts w:eastAsia="Times New Roman" w:cs="Calibri" w:cstheme="minorHAnsi"/>
          <w:color w:val="000000" w:themeColor="text1"/>
          <w:sz w:val="24"/>
          <w:szCs w:val="24"/>
          <w:lang w:eastAsia="pl-PL"/>
        </w:rPr>
        <w:t>Wejście frontowe budynku (dla widzów) mieści się od strony parkingu teatralnego i  jest w pełni dostępne dla osób niepełnosprawnych ruchowo, podobnie jak foyer i sala widowiskowa. W budynku znajduje się toaleta dla osób niepełnosprawnych, usytuowana tuż przy wejściu po lewej stronie. W budynku nie ma oznaczeń w alfabecie Braille’a, w druku powiększonym ani oznaczeń</w:t>
      </w:r>
      <w:r>
        <w:rPr>
          <w:rFonts w:eastAsia="Times New Roman" w:cs="Open Sans" w:ascii="TT Norms" w:hAnsi="TT Norms"/>
          <w:color w:val="000000" w:themeColor="text1"/>
          <w:lang w:eastAsia="pl-PL"/>
        </w:rPr>
        <w:t xml:space="preserve"> kontrastowych dla osób niewidomych i słabowidzących. W okolicy budynku znajduje się jedno miejsce parkingowe dla osób niepełnosprawnych – przed budynkiem na ul. 1 Maja 6 oraz trzy miejsca parkingowe przy wejściu na dużą scenę (opisane powyżej). </w:t>
      </w:r>
    </w:p>
    <w:p>
      <w:pPr>
        <w:pStyle w:val="Normal"/>
        <w:shd w:val="clear" w:color="auto" w:fill="FFFFFF"/>
        <w:textAlignment w:val="baseline"/>
        <w:rPr>
          <w:rFonts w:eastAsia="Times New Roman" w:cs="Calibri" w:cstheme="minorHAnsi"/>
          <w:b/>
          <w:b/>
          <w:color w:val="000000" w:themeColor="text1"/>
          <w:sz w:val="24"/>
          <w:szCs w:val="24"/>
          <w:lang w:eastAsia="pl-PL"/>
        </w:rPr>
      </w:pPr>
      <w:r>
        <w:rPr>
          <w:rFonts w:eastAsia="Times New Roman" w:cs="Calibri" w:cstheme="minorHAnsi"/>
          <w:b/>
          <w:color w:val="000000" w:themeColor="text1"/>
          <w:sz w:val="24"/>
          <w:szCs w:val="24"/>
          <w:lang w:eastAsia="pl-PL"/>
        </w:rPr>
        <w:t>BUDYNEK ADMINISTRACJI</w:t>
      </w:r>
    </w:p>
    <w:p>
      <w:pPr>
        <w:pStyle w:val="Normal"/>
        <w:shd w:val="clear" w:color="auto" w:fill="FFFFFF"/>
        <w:textAlignment w:val="baseline"/>
        <w:rPr>
          <w:rFonts w:ascii="TT Norms" w:hAnsi="TT Norms" w:eastAsia="Times New Roman" w:cs="Open Sans"/>
          <w:i/>
          <w:i/>
          <w:iCs/>
          <w:color w:val="000000" w:themeColor="text1"/>
          <w:lang w:eastAsia="pl-PL"/>
        </w:rPr>
      </w:pPr>
      <w:r>
        <w:rPr>
          <w:rFonts w:eastAsia="Times New Roman" w:cs="Open Sans" w:ascii="TT Norms" w:hAnsi="TT Norms"/>
          <w:i/>
          <w:iCs/>
          <w:color w:val="000000" w:themeColor="text1"/>
          <w:lang w:eastAsia="pl-PL"/>
        </w:rPr>
        <w:t>ul. Kołłątaja 4, 43-300 Bielsko-Biała</w:t>
      </w:r>
    </w:p>
    <w:p>
      <w:pPr>
        <w:pStyle w:val="Normal"/>
        <w:shd w:val="clear" w:color="auto" w:fill="FFFFFF"/>
        <w:spacing w:before="0" w:after="240"/>
        <w:textAlignment w:val="baseline"/>
        <w:rPr/>
      </w:pPr>
      <w:r>
        <w:rPr>
          <w:rFonts w:eastAsia="Times New Roman" w:cs="Calibri" w:cstheme="minorHAnsi"/>
          <w:color w:val="000000" w:themeColor="text1"/>
          <w:sz w:val="24"/>
          <w:szCs w:val="24"/>
          <w:lang w:eastAsia="pl-PL"/>
        </w:rPr>
        <w:t xml:space="preserve">Budynek administracji Teatru mieści się przy ul. Kołłątaja 4 – dojazd samochodem możliwy od strony ulic: Sempolowskiej, Dmowskiego, Kierowej; od strony ul. 1 Maja dojście jedynie dla osób niezmotoryzowanych – konieczne przejście przez przejazd kolejowy. Budynek usytuowany jest w głębi ogrodu: do wejścia prowadzi furtka i betonowa alejka z kilkoma stopniami, a następnie schody. Obiekt nie jest dostosowany do przyjmowania osób niepełnosprawnych ruchowo: brak podjazdu oraz windy. Biura usytuowane są na I (administracja, księgowość, pracownia krawiecka) i II piętrze (magazyn kostiumów, archiwum). Osoby zainteresowane spotkaniem z pracownikami administracji proszeni są o wcześniejszy kontakt z Edytą Jaworską w celu umówienia spotkania (tel. 33 812-31-88, e-mail: </w:t>
      </w:r>
      <w:hyperlink r:id="rId5">
        <w:r>
          <w:rPr>
            <w:rStyle w:val="Czeinternetowe"/>
            <w:rFonts w:cs="Calibri" w:cstheme="minorHAnsi"/>
            <w:sz w:val="24"/>
            <w:szCs w:val="24"/>
            <w:lang w:eastAsia="pl-PL"/>
          </w:rPr>
          <w:t>edyta.jaworska@teatr.bielsko.pl</w:t>
        </w:r>
      </w:hyperlink>
      <w:r>
        <w:rPr>
          <w:rFonts w:eastAsia="Times New Roman" w:cs="Calibri" w:cstheme="minorHAnsi"/>
          <w:color w:val="000000" w:themeColor="text1"/>
          <w:sz w:val="24"/>
          <w:szCs w:val="24"/>
          <w:lang w:eastAsia="pl-PL"/>
        </w:rPr>
        <w:t xml:space="preserve">). Spotkania będą organizowane w budynkach teatru przy ulicy 1 Maja 1 – w foyer bądź w innym dogodnym miejscu. Przy wejściu do budynku administracyjnego znajduje się domofon, z którego należy skorzystać w celu otwarcia drzwi. Aby zadzwonić należy wybrać tonowo numer 12 i poczekać na otwarcie drzwi (klawiatura numeryczna domofonu zaczyna się w lewym górnym rogu od cyfry 1). W budynku nie ma oznaczeń w alfabecie Braille’a, oznaczeń kontrastowych lub w druku powiększonym dla osób niewidomych i słabowidzących. W okolicy budynku nie ma miejsc parkingowych dla osób niepełnosprawnych. </w:t>
      </w:r>
    </w:p>
    <w:p>
      <w:pPr>
        <w:pStyle w:val="Normal"/>
        <w:shd w:val="clear" w:color="auto" w:fill="FFFFFF"/>
        <w:spacing w:before="0" w:after="240"/>
        <w:textAlignment w:val="baseline"/>
        <w:rPr>
          <w:rFonts w:eastAsia="Times New Roman" w:cs="Calibri" w:cstheme="minorHAnsi"/>
          <w:color w:val="000000" w:themeColor="text1"/>
          <w:lang w:eastAsia="pl-PL"/>
        </w:rPr>
      </w:pPr>
      <w:r>
        <w:rPr>
          <w:rFonts w:eastAsia="Times New Roman" w:cs="Calibri" w:cstheme="minorHAnsi"/>
          <w:b/>
          <w:bCs/>
          <w:color w:val="000000" w:themeColor="text1"/>
          <w:sz w:val="39"/>
          <w:szCs w:val="39"/>
          <w:lang w:eastAsia="pl-PL"/>
        </w:rPr>
        <w:t>Informacje dodatkowe</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Zgodnie z Art. 2 pkt. 11 ustawy z dnia 27 sierpnia 1997 r. o rehabilitacji zawodowej i społecznej oraz zatrudnianiu osób niepełnosprawnych (t.j. Dz. U. z 2008r. Nr 14, poz. 92 z późn. zm.) osoby niepełnosprawne mają prawo wstępu z psem asystującym do budynku teatru (na widownię małej i dużej sceny) oraz do gmachu administracji teatru. </w:t>
      </w:r>
    </w:p>
    <w:p>
      <w:pPr>
        <w:pStyle w:val="Normal"/>
        <w:shd w:val="clear" w:color="auto" w:fill="FFFFFF"/>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Osoby niepełnosprawne z psami asystującymi uczestniczące w spektaklach prosimy o  rezerwowanie skrajnych miejsc w rzędach na widowi, aby umożliwić innym widzom na widowni teatru swobodne przejście. </w:t>
      </w:r>
    </w:p>
    <w:p>
      <w:pPr>
        <w:pStyle w:val="Normal"/>
        <w:shd w:val="clear" w:color="auto" w:fill="FFFFFF"/>
        <w:textAlignment w:val="baseline"/>
        <w:rPr/>
      </w:pPr>
      <w:r>
        <w:rPr>
          <w:rFonts w:eastAsia="Times New Roman" w:cs="Calibri" w:cstheme="minorHAnsi"/>
          <w:color w:val="000000" w:themeColor="text1"/>
          <w:sz w:val="24"/>
          <w:szCs w:val="24"/>
          <w:lang w:eastAsia="pl-PL"/>
        </w:rPr>
        <w:t>W przypadku potrzeby skorzystania z tłumacza języka migowego w Teatrze Polskim, prosimy o wcześniejszy kontakt z Joanną Feikisz (</w:t>
      </w:r>
      <w:hyperlink r:id="rId6">
        <w:r>
          <w:rPr>
            <w:rStyle w:val="Czeinternetowe"/>
            <w:rFonts w:cs="Calibri" w:cstheme="minorHAnsi"/>
            <w:sz w:val="24"/>
            <w:szCs w:val="24"/>
            <w:lang w:eastAsia="pl-PL"/>
          </w:rPr>
          <w:t>joanna.feikisz@teatr.bielsko.pl</w:t>
        </w:r>
      </w:hyperlink>
      <w:r>
        <w:rPr>
          <w:rFonts w:eastAsia="Times New Roman" w:cs="Calibri" w:cstheme="minorHAnsi"/>
          <w:color w:val="000000" w:themeColor="text1"/>
          <w:sz w:val="24"/>
          <w:szCs w:val="24"/>
          <w:lang w:eastAsia="pl-PL"/>
        </w:rPr>
        <w:t xml:space="preserve">) i ustalenie terminu wizyty tłumacza. Teatr Polski organizuje spektakle dostosowane do potrzeb osób z niepełnosprawnością wzroku i słuchu – z audiodeskrypcją oraz z tłumaczeniem na język migowy. </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Podczas spektakli z audiodeskrypcją do dyspozycji osób niewidomych dostępne są bezpłatnie zestawy odbiorników i słuchawek.  </w:t>
      </w:r>
    </w:p>
    <w:p>
      <w:pPr>
        <w:pStyle w:val="Normal"/>
        <w:shd w:val="clear" w:color="auto" w:fill="FFFFFF"/>
        <w:spacing w:before="0" w:after="240"/>
        <w:textAlignment w:val="baseline"/>
        <w:rPr/>
      </w:pPr>
      <w:r>
        <w:rPr>
          <w:rFonts w:eastAsia="Times New Roman" w:cs="Calibri" w:cstheme="minorHAnsi"/>
          <w:color w:val="000000" w:themeColor="text1"/>
          <w:sz w:val="24"/>
          <w:szCs w:val="24"/>
          <w:lang w:eastAsia="pl-PL"/>
        </w:rPr>
        <w:t xml:space="preserve">Więcej informacji </w:t>
      </w:r>
      <w:hyperlink r:id="rId7">
        <w:r>
          <w:rPr>
            <w:rStyle w:val="Czeinternetowe"/>
            <w:rFonts w:cs="Calibri" w:cstheme="minorHAnsi"/>
            <w:sz w:val="24"/>
            <w:szCs w:val="24"/>
            <w:lang w:eastAsia="pl-PL"/>
          </w:rPr>
          <w:t>https://teatr.bielsko.pl/sbb</w:t>
        </w:r>
      </w:hyperlink>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Teatr Polski dysponuje dotykowymi modelami obiektów, ułatwiającymi osobom niewidomym orientację w przestrzeni. Są to: makieta budynku głównego Teatru Polskiego, makieta budynku Małej Sceny Teatru oraz makieta widowni dużej sceny (z rozmieszczeniem miejsc na widowni oraz podpisami w alfabecie Braille’a). </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Do dyspozycji osób niewidomych są również inne pomoce dotykowe, takie jak tyflografiki przedstawiające fasadę budynku Teatru Polskiego oraz zabytkową malowaną kurtynę Franza Angelo Rottonary. Postaci nimf z malowanej kurtyny przedstawione są dodatkowo w formie trójwymiarowych, rzeźbionych modeli. </w:t>
      </w:r>
    </w:p>
    <w:p>
      <w:pPr>
        <w:pStyle w:val="Normal"/>
        <w:shd w:val="clear" w:color="auto" w:fill="FFFFFF"/>
        <w:spacing w:before="0" w:after="240"/>
        <w:textAlignment w:val="baseline"/>
        <w:rPr/>
      </w:pPr>
      <w:r>
        <w:rPr>
          <w:rFonts w:eastAsia="Times New Roman" w:cs="Calibri" w:cstheme="minorHAnsi"/>
          <w:color w:val="000000" w:themeColor="text1"/>
          <w:sz w:val="24"/>
          <w:szCs w:val="24"/>
          <w:lang w:eastAsia="pl-PL"/>
        </w:rPr>
        <w:t xml:space="preserve">Na stronie teatru umieszczono także pliki audio z audiodeskrypcjami kurtyny oraz fasady budynku teatru </w:t>
      </w:r>
      <w:hyperlink r:id="rId8">
        <w:r>
          <w:rPr>
            <w:rStyle w:val="Czeinternetowe"/>
            <w:rFonts w:cs="Calibri" w:cstheme="minorHAnsi"/>
            <w:sz w:val="24"/>
            <w:szCs w:val="24"/>
            <w:lang w:eastAsia="pl-PL"/>
          </w:rPr>
          <w:t>https://teatr.bielsko.pl/sbb</w:t>
        </w:r>
      </w:hyperlink>
    </w:p>
    <w:p>
      <w:pPr>
        <w:pStyle w:val="Normal"/>
        <w:shd w:val="clear" w:color="auto" w:fill="FFFFFF"/>
        <w:spacing w:before="0" w:after="240"/>
        <w:textAlignment w:val="baseline"/>
        <w:rPr>
          <w:rFonts w:eastAsia="Times New Roman" w:cs="Calibri" w:cstheme="minorHAnsi"/>
          <w:color w:val="000000" w:themeColor="text1"/>
          <w:lang w:eastAsia="pl-PL"/>
        </w:rPr>
      </w:pPr>
      <w:r>
        <w:rPr>
          <w:rFonts w:eastAsia="Times New Roman" w:cs="Calibri" w:cstheme="minorHAnsi"/>
          <w:color w:val="000000" w:themeColor="text1"/>
          <w:lang w:eastAsia="pl-PL"/>
        </w:rPr>
      </w:r>
      <w:bookmarkStart w:id="0" w:name="_GoBack"/>
      <w:bookmarkStart w:id="1" w:name="_GoBack"/>
      <w:bookmarkEnd w:id="1"/>
    </w:p>
    <w:p>
      <w:pPr>
        <w:pStyle w:val="Normal"/>
        <w:numPr>
          <w:ilvl w:val="0"/>
          <w:numId w:val="0"/>
        </w:numPr>
        <w:shd w:val="clear" w:color="auto" w:fill="FFFFFF"/>
        <w:spacing w:before="0" w:after="180"/>
        <w:textAlignment w:val="baseline"/>
        <w:outlineLvl w:val="1"/>
        <w:rPr>
          <w:rFonts w:eastAsia="Times New Roman" w:cs="Calibri" w:cstheme="minorHAnsi"/>
          <w:b/>
          <w:b/>
          <w:bCs/>
          <w:color w:val="000000" w:themeColor="text1"/>
          <w:sz w:val="39"/>
          <w:szCs w:val="39"/>
          <w:lang w:eastAsia="pl-PL"/>
        </w:rPr>
      </w:pPr>
      <w:r>
        <w:rPr>
          <w:rFonts w:eastAsia="Times New Roman" w:cs="Calibri" w:cstheme="minorHAnsi"/>
          <w:b/>
          <w:bCs/>
          <w:color w:val="000000" w:themeColor="text1"/>
          <w:sz w:val="39"/>
          <w:szCs w:val="39"/>
          <w:lang w:eastAsia="pl-PL"/>
        </w:rPr>
        <w:t>Podsumowanie</w:t>
      </w:r>
    </w:p>
    <w:p>
      <w:pPr>
        <w:pStyle w:val="Normal"/>
        <w:shd w:val="clear" w:color="auto" w:fill="FFFFFF"/>
        <w:spacing w:before="0" w:after="240"/>
        <w:textAlignment w:val="baseline"/>
        <w:rPr/>
      </w:pPr>
      <w:r>
        <w:rPr>
          <w:rFonts w:eastAsia="Times New Roman" w:cs="Calibri" w:cstheme="minorHAnsi"/>
          <w:color w:val="000000" w:themeColor="text1"/>
          <w:sz w:val="24"/>
          <w:szCs w:val="24"/>
          <w:lang w:eastAsia="pl-PL"/>
        </w:rPr>
        <w:t>Teatr Polski na bieżąco prowadzi działania na rzecz dostępności usług kulturalnych dla osób niepełnosprawnych – Spektakle Bez Barier (</w:t>
      </w:r>
      <w:hyperlink r:id="rId9">
        <w:r>
          <w:rPr>
            <w:rStyle w:val="Czeinternetowe"/>
            <w:rFonts w:cs="Calibri" w:cstheme="minorHAnsi"/>
            <w:sz w:val="24"/>
            <w:szCs w:val="24"/>
            <w:lang w:eastAsia="pl-PL"/>
          </w:rPr>
          <w:t>https://teatr.bielsko.pl/sbb</w:t>
        </w:r>
      </w:hyperlink>
      <w:r>
        <w:rPr>
          <w:rFonts w:eastAsia="Times New Roman" w:cs="Calibri" w:cstheme="minorHAnsi"/>
          <w:color w:val="000000" w:themeColor="text1"/>
          <w:sz w:val="24"/>
          <w:szCs w:val="24"/>
          <w:lang w:eastAsia="pl-PL"/>
        </w:rPr>
        <w:t>).</w:t>
      </w:r>
    </w:p>
    <w:p>
      <w:pPr>
        <w:pStyle w:val="Normal"/>
        <w:shd w:val="clear" w:color="auto" w:fill="FFFFFF"/>
        <w:spacing w:before="0" w:after="240"/>
        <w:textAlignment w:val="baseline"/>
        <w:rPr>
          <w:rFonts w:eastAsia="Times New Roman" w:cs="Calibri" w:cstheme="minorHAnsi"/>
          <w:color w:val="000000" w:themeColor="text1"/>
          <w:sz w:val="24"/>
          <w:szCs w:val="24"/>
          <w:lang w:eastAsia="pl-PL"/>
        </w:rPr>
      </w:pPr>
      <w:r>
        <w:rPr>
          <w:rFonts w:eastAsia="Times New Roman" w:cs="Calibri" w:cstheme="minorHAnsi"/>
          <w:color w:val="000000" w:themeColor="text1"/>
          <w:sz w:val="24"/>
          <w:szCs w:val="24"/>
          <w:lang w:eastAsia="pl-PL"/>
        </w:rPr>
        <w:t xml:space="preserve">Przeprowadza również coroczną analizę strony internetowej w celu jej usprawniania i dostosowywania do rygorystycznych norm dostępności. </w:t>
      </w:r>
    </w:p>
    <w:p>
      <w:pPr>
        <w:pStyle w:val="Normal"/>
        <w:shd w:val="clear" w:color="auto" w:fill="FFFFFF"/>
        <w:spacing w:before="0" w:after="240"/>
        <w:textAlignment w:val="baseline"/>
        <w:rPr>
          <w:rFonts w:eastAsia="Times New Roman" w:cs="Calibri" w:cstheme="minorHAnsi"/>
          <w:color w:val="000000" w:themeColor="text1"/>
          <w:lang w:eastAsia="pl-PL"/>
        </w:rPr>
      </w:pPr>
      <w:r>
        <w:rPr>
          <w:rFonts w:eastAsia="Times New Roman" w:cs="Calibri" w:cstheme="minorHAnsi"/>
          <w:color w:val="000000" w:themeColor="text1"/>
          <w:lang w:eastAsia="pl-PL"/>
        </w:rPr>
        <w:t xml:space="preserve"> </w:t>
      </w:r>
    </w:p>
    <w:p>
      <w:pPr>
        <w:pStyle w:val="Normal"/>
        <w:numPr>
          <w:ilvl w:val="0"/>
          <w:numId w:val="0"/>
        </w:numPr>
        <w:shd w:val="clear" w:color="auto" w:fill="FFFFFF"/>
        <w:spacing w:before="0" w:after="180"/>
        <w:textAlignment w:val="baseline"/>
        <w:outlineLvl w:val="1"/>
        <w:rPr>
          <w:rFonts w:ascii="TT Norms" w:hAnsi="TT Norms" w:eastAsia="Times New Roman" w:cs="Open Sans"/>
          <w:b/>
          <w:b/>
          <w:bCs/>
          <w:color w:val="000000" w:themeColor="text1"/>
          <w:sz w:val="39"/>
          <w:szCs w:val="39"/>
          <w:lang w:eastAsia="pl-PL"/>
        </w:rPr>
      </w:pPr>
      <w:r>
        <w:rPr>
          <w:rFonts w:eastAsia="Times New Roman" w:cs="Open Sans" w:ascii="TT Norms" w:hAnsi="TT Norms"/>
          <w:b/>
          <w:bCs/>
          <w:color w:val="000000" w:themeColor="text1"/>
          <w:sz w:val="39"/>
          <w:szCs w:val="39"/>
          <w:lang w:eastAsia="pl-PL"/>
        </w:rPr>
      </w:r>
    </w:p>
    <w:p>
      <w:pPr>
        <w:pStyle w:val="ListParagraph"/>
        <w:spacing w:lineRule="auto" w:line="259" w:before="0" w:after="160"/>
        <w:ind w:left="2844" w:firstLine="696"/>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T Nor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0" w:hanging="0"/>
      </w:pPr>
      <w:rPr>
        <w:rFonts w:cs="Times New Roman"/>
      </w:rPr>
    </w:lvl>
    <w:lvl w:ilvl="1">
      <w:start w:val="1"/>
      <w:pStyle w:val="Nagwek2"/>
      <w:numFmt w:val="upperLetter"/>
      <w:lvlText w:val="%2."/>
      <w:lvlJc w:val="left"/>
      <w:pPr>
        <w:ind w:left="8508" w:hanging="0"/>
      </w:pPr>
      <w:rPr>
        <w:rFonts w:cs="Times New Roman"/>
      </w:rPr>
    </w:lvl>
    <w:lvl w:ilvl="2">
      <w:start w:val="1"/>
      <w:pStyle w:val="Nagwek3"/>
      <w:numFmt w:val="decimal"/>
      <w:lvlText w:val="%3."/>
      <w:lvlJc w:val="left"/>
      <w:pPr>
        <w:ind w:left="9228" w:hanging="0"/>
      </w:pPr>
      <w:rPr>
        <w:sz w:val="39"/>
        <w:rFonts w:cs="Times New Roman"/>
      </w:rPr>
    </w:lvl>
    <w:lvl w:ilvl="3">
      <w:start w:val="1"/>
      <w:pStyle w:val="Nagwek4"/>
      <w:numFmt w:val="lowerLetter"/>
      <w:lvlText w:val="%4)"/>
      <w:lvlJc w:val="left"/>
      <w:pPr>
        <w:ind w:left="9948" w:hanging="0"/>
      </w:pPr>
      <w:rPr>
        <w:rFonts w:cs="Times New Roman"/>
      </w:rPr>
    </w:lvl>
    <w:lvl w:ilvl="4">
      <w:start w:val="1"/>
      <w:pStyle w:val="Nagwek5"/>
      <w:numFmt w:val="decimal"/>
      <w:lvlText w:val="(%5)"/>
      <w:lvlJc w:val="left"/>
      <w:pPr>
        <w:ind w:left="10668" w:hanging="0"/>
      </w:pPr>
      <w:rPr>
        <w:rFonts w:cs="Times New Roman"/>
      </w:rPr>
    </w:lvl>
    <w:lvl w:ilvl="5">
      <w:start w:val="1"/>
      <w:pStyle w:val="Nagwek6"/>
      <w:numFmt w:val="lowerLetter"/>
      <w:lvlText w:val="(%6)"/>
      <w:lvlJc w:val="left"/>
      <w:pPr>
        <w:ind w:left="11388" w:hanging="0"/>
      </w:pPr>
      <w:rPr>
        <w:rFonts w:cs="Times New Roman"/>
      </w:rPr>
    </w:lvl>
    <w:lvl w:ilvl="6">
      <w:start w:val="1"/>
      <w:pStyle w:val="Nagwek7"/>
      <w:numFmt w:val="lowerRoman"/>
      <w:lvlText w:val="(%7)"/>
      <w:lvlJc w:val="left"/>
      <w:pPr>
        <w:ind w:left="12108" w:hanging="0"/>
      </w:pPr>
      <w:rPr>
        <w:rFonts w:cs="Times New Roman"/>
      </w:rPr>
    </w:lvl>
    <w:lvl w:ilvl="7">
      <w:start w:val="1"/>
      <w:pStyle w:val="Nagwek8"/>
      <w:numFmt w:val="lowerLetter"/>
      <w:lvlText w:val="(%8)"/>
      <w:lvlJc w:val="left"/>
      <w:pPr>
        <w:ind w:left="12828" w:hanging="0"/>
      </w:pPr>
      <w:rPr>
        <w:rFonts w:cs="Times New Roman"/>
      </w:rPr>
    </w:lvl>
    <w:lvl w:ilvl="8">
      <w:start w:val="1"/>
      <w:pStyle w:val="Nagwek9"/>
      <w:numFmt w:val="lowerRoman"/>
      <w:lvlText w:val="(%9)"/>
      <w:lvlJc w:val="left"/>
      <w:pPr>
        <w:ind w:left="13548" w:hanging="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295c"/>
    <w:pPr>
      <w:widowControl/>
      <w:bidi w:val="0"/>
      <w:spacing w:lineRule="auto" w:line="276" w:before="0" w:after="200"/>
      <w:jc w:val="left"/>
    </w:pPr>
    <w:rPr>
      <w:rFonts w:cs="Times New Roman" w:ascii="Calibri" w:hAnsi="Calibri" w:eastAsia="Calibri"/>
      <w:color w:val="00000A"/>
      <w:kern w:val="0"/>
      <w:sz w:val="22"/>
      <w:szCs w:val="22"/>
      <w:lang w:val="pl-PL" w:eastAsia="en-US" w:bidi="ar-SA"/>
    </w:rPr>
  </w:style>
  <w:style w:type="paragraph" w:styleId="Nagwek1">
    <w:name w:val="Heading 1"/>
    <w:basedOn w:val="Normal"/>
    <w:link w:val="Nagwek1Znak"/>
    <w:uiPriority w:val="99"/>
    <w:qFormat/>
    <w:rsid w:val="00f6295c"/>
    <w:pPr>
      <w:keepNext w:val="true"/>
      <w:keepLines/>
      <w:numPr>
        <w:ilvl w:val="0"/>
        <w:numId w:val="1"/>
      </w:numPr>
      <w:spacing w:before="480" w:after="0"/>
      <w:outlineLvl w:val="0"/>
    </w:pPr>
    <w:rPr>
      <w:rFonts w:ascii="Cambria" w:hAnsi="Cambria" w:eastAsia="Times New Roman"/>
      <w:b/>
      <w:bCs/>
      <w:color w:val="365F91"/>
      <w:sz w:val="28"/>
      <w:szCs w:val="28"/>
    </w:rPr>
  </w:style>
  <w:style w:type="paragraph" w:styleId="Nagwek2">
    <w:name w:val="Heading 2"/>
    <w:basedOn w:val="Normal"/>
    <w:link w:val="Nagwek2Znak"/>
    <w:uiPriority w:val="99"/>
    <w:qFormat/>
    <w:rsid w:val="00f6295c"/>
    <w:pPr>
      <w:keepNext w:val="true"/>
      <w:keepLines/>
      <w:numPr>
        <w:ilvl w:val="1"/>
        <w:numId w:val="1"/>
      </w:numPr>
      <w:spacing w:before="200" w:after="0"/>
      <w:outlineLvl w:val="1"/>
    </w:pPr>
    <w:rPr>
      <w:rFonts w:ascii="Cambria" w:hAnsi="Cambria" w:eastAsia="Times New Roman"/>
      <w:b/>
      <w:bCs/>
      <w:color w:val="4F81BD"/>
      <w:sz w:val="26"/>
      <w:szCs w:val="26"/>
    </w:rPr>
  </w:style>
  <w:style w:type="paragraph" w:styleId="Nagwek3">
    <w:name w:val="Heading 3"/>
    <w:basedOn w:val="Normal"/>
    <w:link w:val="Nagwek3Znak"/>
    <w:uiPriority w:val="99"/>
    <w:qFormat/>
    <w:rsid w:val="00f6295c"/>
    <w:pPr>
      <w:keepNext w:val="true"/>
      <w:keepLines/>
      <w:numPr>
        <w:ilvl w:val="2"/>
        <w:numId w:val="1"/>
      </w:numPr>
      <w:spacing w:before="200" w:after="0"/>
      <w:outlineLvl w:val="2"/>
    </w:pPr>
    <w:rPr>
      <w:rFonts w:ascii="Cambria" w:hAnsi="Cambria" w:eastAsia="Times New Roman"/>
      <w:b/>
      <w:bCs/>
      <w:color w:val="4F81BD"/>
    </w:rPr>
  </w:style>
  <w:style w:type="paragraph" w:styleId="Nagwek4">
    <w:name w:val="Heading 4"/>
    <w:basedOn w:val="Normal"/>
    <w:link w:val="Nagwek4Znak"/>
    <w:uiPriority w:val="99"/>
    <w:qFormat/>
    <w:rsid w:val="00f6295c"/>
    <w:pPr>
      <w:keepNext w:val="true"/>
      <w:keepLines/>
      <w:numPr>
        <w:ilvl w:val="3"/>
        <w:numId w:val="1"/>
      </w:numPr>
      <w:spacing w:before="200" w:after="0"/>
      <w:outlineLvl w:val="3"/>
    </w:pPr>
    <w:rPr>
      <w:rFonts w:ascii="Cambria" w:hAnsi="Cambria" w:eastAsia="Times New Roman"/>
      <w:b/>
      <w:bCs/>
      <w:i/>
      <w:iCs/>
      <w:color w:val="4F81BD"/>
    </w:rPr>
  </w:style>
  <w:style w:type="paragraph" w:styleId="Nagwek5">
    <w:name w:val="Heading 5"/>
    <w:basedOn w:val="Normal"/>
    <w:link w:val="Nagwek5Znak"/>
    <w:uiPriority w:val="99"/>
    <w:qFormat/>
    <w:rsid w:val="00f6295c"/>
    <w:pPr>
      <w:keepNext w:val="true"/>
      <w:keepLines/>
      <w:numPr>
        <w:ilvl w:val="4"/>
        <w:numId w:val="1"/>
      </w:numPr>
      <w:spacing w:before="200" w:after="0"/>
      <w:outlineLvl w:val="4"/>
    </w:pPr>
    <w:rPr>
      <w:rFonts w:ascii="Cambria" w:hAnsi="Cambria" w:eastAsia="Times New Roman"/>
      <w:color w:val="243F60"/>
    </w:rPr>
  </w:style>
  <w:style w:type="paragraph" w:styleId="Nagwek6">
    <w:name w:val="Heading 6"/>
    <w:basedOn w:val="Normal"/>
    <w:link w:val="Nagwek6Znak"/>
    <w:uiPriority w:val="99"/>
    <w:qFormat/>
    <w:rsid w:val="00f6295c"/>
    <w:pPr>
      <w:keepNext w:val="true"/>
      <w:keepLines/>
      <w:numPr>
        <w:ilvl w:val="5"/>
        <w:numId w:val="1"/>
      </w:numPr>
      <w:spacing w:before="200" w:after="0"/>
      <w:outlineLvl w:val="5"/>
    </w:pPr>
    <w:rPr>
      <w:rFonts w:ascii="Cambria" w:hAnsi="Cambria" w:eastAsia="Times New Roman"/>
      <w:i/>
      <w:iCs/>
      <w:color w:val="243F60"/>
    </w:rPr>
  </w:style>
  <w:style w:type="paragraph" w:styleId="Nagwek7">
    <w:name w:val="Heading 7"/>
    <w:basedOn w:val="Normal"/>
    <w:link w:val="Nagwek7Znak"/>
    <w:uiPriority w:val="99"/>
    <w:qFormat/>
    <w:rsid w:val="00f6295c"/>
    <w:pPr>
      <w:keepNext w:val="true"/>
      <w:keepLines/>
      <w:numPr>
        <w:ilvl w:val="6"/>
        <w:numId w:val="1"/>
      </w:numPr>
      <w:spacing w:before="200" w:after="0"/>
      <w:outlineLvl w:val="6"/>
    </w:pPr>
    <w:rPr>
      <w:rFonts w:ascii="Cambria" w:hAnsi="Cambria" w:eastAsia="Times New Roman"/>
      <w:i/>
      <w:iCs/>
      <w:color w:val="404040"/>
    </w:rPr>
  </w:style>
  <w:style w:type="paragraph" w:styleId="Nagwek8">
    <w:name w:val="Heading 8"/>
    <w:basedOn w:val="Normal"/>
    <w:link w:val="Nagwek8Znak"/>
    <w:uiPriority w:val="99"/>
    <w:qFormat/>
    <w:rsid w:val="00f6295c"/>
    <w:pPr>
      <w:keepNext w:val="true"/>
      <w:keepLines/>
      <w:numPr>
        <w:ilvl w:val="7"/>
        <w:numId w:val="1"/>
      </w:numPr>
      <w:spacing w:before="200" w:after="0"/>
      <w:outlineLvl w:val="7"/>
    </w:pPr>
    <w:rPr>
      <w:rFonts w:ascii="Cambria" w:hAnsi="Cambria" w:eastAsia="Times New Roman"/>
      <w:color w:val="404040"/>
      <w:sz w:val="20"/>
      <w:szCs w:val="20"/>
    </w:rPr>
  </w:style>
  <w:style w:type="paragraph" w:styleId="Nagwek9">
    <w:name w:val="Heading 9"/>
    <w:basedOn w:val="Normal"/>
    <w:link w:val="Nagwek9Znak"/>
    <w:uiPriority w:val="99"/>
    <w:qFormat/>
    <w:rsid w:val="00f6295c"/>
    <w:pPr>
      <w:keepNext w:val="true"/>
      <w:keepLines/>
      <w:numPr>
        <w:ilvl w:val="8"/>
        <w:numId w:val="1"/>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rsid w:val="00f6295c"/>
    <w:rPr>
      <w:rFonts w:ascii="Cambria" w:hAnsi="Cambria" w:eastAsia="Times New Roman" w:cs="Times New Roman"/>
      <w:b/>
      <w:bCs/>
      <w:color w:val="365F91"/>
      <w:sz w:val="28"/>
      <w:szCs w:val="28"/>
    </w:rPr>
  </w:style>
  <w:style w:type="character" w:styleId="Nagwek2Znak" w:customStyle="1">
    <w:name w:val="Nagłówek 2 Znak"/>
    <w:basedOn w:val="DefaultParagraphFont"/>
    <w:link w:val="Nagwek2"/>
    <w:uiPriority w:val="99"/>
    <w:qFormat/>
    <w:rsid w:val="00f6295c"/>
    <w:rPr>
      <w:rFonts w:ascii="Cambria" w:hAnsi="Cambria" w:eastAsia="Times New Roman" w:cs="Times New Roman"/>
      <w:b/>
      <w:bCs/>
      <w:color w:val="4F81BD"/>
      <w:sz w:val="26"/>
      <w:szCs w:val="26"/>
    </w:rPr>
  </w:style>
  <w:style w:type="character" w:styleId="Nagwek3Znak" w:customStyle="1">
    <w:name w:val="Nagłówek 3 Znak"/>
    <w:basedOn w:val="DefaultParagraphFont"/>
    <w:link w:val="Nagwek3"/>
    <w:uiPriority w:val="99"/>
    <w:qFormat/>
    <w:rsid w:val="00f6295c"/>
    <w:rPr>
      <w:rFonts w:ascii="Cambria" w:hAnsi="Cambria" w:eastAsia="Times New Roman" w:cs="Times New Roman"/>
      <w:b/>
      <w:bCs/>
      <w:color w:val="4F81BD"/>
    </w:rPr>
  </w:style>
  <w:style w:type="character" w:styleId="Nagwek4Znak" w:customStyle="1">
    <w:name w:val="Nagłówek 4 Znak"/>
    <w:basedOn w:val="DefaultParagraphFont"/>
    <w:link w:val="Nagwek4"/>
    <w:uiPriority w:val="99"/>
    <w:qFormat/>
    <w:rsid w:val="00f6295c"/>
    <w:rPr>
      <w:rFonts w:ascii="Cambria" w:hAnsi="Cambria" w:eastAsia="Times New Roman" w:cs="Times New Roman"/>
      <w:b/>
      <w:bCs/>
      <w:i/>
      <w:iCs/>
      <w:color w:val="4F81BD"/>
    </w:rPr>
  </w:style>
  <w:style w:type="character" w:styleId="Nagwek5Znak" w:customStyle="1">
    <w:name w:val="Nagłówek 5 Znak"/>
    <w:basedOn w:val="DefaultParagraphFont"/>
    <w:link w:val="Nagwek5"/>
    <w:uiPriority w:val="99"/>
    <w:qFormat/>
    <w:rsid w:val="00f6295c"/>
    <w:rPr>
      <w:rFonts w:ascii="Cambria" w:hAnsi="Cambria" w:eastAsia="Times New Roman" w:cs="Times New Roman"/>
      <w:color w:val="243F60"/>
    </w:rPr>
  </w:style>
  <w:style w:type="character" w:styleId="Nagwek6Znak" w:customStyle="1">
    <w:name w:val="Nagłówek 6 Znak"/>
    <w:basedOn w:val="DefaultParagraphFont"/>
    <w:link w:val="Nagwek6"/>
    <w:uiPriority w:val="99"/>
    <w:qFormat/>
    <w:rsid w:val="00f6295c"/>
    <w:rPr>
      <w:rFonts w:ascii="Cambria" w:hAnsi="Cambria" w:eastAsia="Times New Roman" w:cs="Times New Roman"/>
      <w:i/>
      <w:iCs/>
      <w:color w:val="243F60"/>
    </w:rPr>
  </w:style>
  <w:style w:type="character" w:styleId="Nagwek7Znak" w:customStyle="1">
    <w:name w:val="Nagłówek 7 Znak"/>
    <w:basedOn w:val="DefaultParagraphFont"/>
    <w:link w:val="Nagwek7"/>
    <w:uiPriority w:val="99"/>
    <w:qFormat/>
    <w:rsid w:val="00f6295c"/>
    <w:rPr>
      <w:rFonts w:ascii="Cambria" w:hAnsi="Cambria" w:eastAsia="Times New Roman" w:cs="Times New Roman"/>
      <w:i/>
      <w:iCs/>
      <w:color w:val="404040"/>
    </w:rPr>
  </w:style>
  <w:style w:type="character" w:styleId="Nagwek8Znak" w:customStyle="1">
    <w:name w:val="Nagłówek 8 Znak"/>
    <w:basedOn w:val="DefaultParagraphFont"/>
    <w:link w:val="Nagwek8"/>
    <w:uiPriority w:val="99"/>
    <w:qFormat/>
    <w:rsid w:val="00f6295c"/>
    <w:rPr>
      <w:rFonts w:ascii="Cambria" w:hAnsi="Cambria" w:eastAsia="Times New Roman" w:cs="Times New Roman"/>
      <w:color w:val="404040"/>
      <w:sz w:val="20"/>
      <w:szCs w:val="20"/>
    </w:rPr>
  </w:style>
  <w:style w:type="character" w:styleId="Nagwek9Znak" w:customStyle="1">
    <w:name w:val="Nagłówek 9 Znak"/>
    <w:basedOn w:val="DefaultParagraphFont"/>
    <w:link w:val="Nagwek9"/>
    <w:uiPriority w:val="99"/>
    <w:qFormat/>
    <w:rsid w:val="00f6295c"/>
    <w:rPr>
      <w:rFonts w:ascii="Cambria" w:hAnsi="Cambria" w:eastAsia="Times New Roman" w:cs="Times New Roman"/>
      <w:i/>
      <w:iCs/>
      <w:color w:val="404040"/>
      <w:sz w:val="20"/>
      <w:szCs w:val="20"/>
    </w:rPr>
  </w:style>
  <w:style w:type="character" w:styleId="Scbtzyzh" w:customStyle="1">
    <w:name w:val="sc-btzyzh"/>
    <w:qFormat/>
    <w:rsid w:val="00141df1"/>
    <w:rPr/>
  </w:style>
  <w:style w:type="character" w:styleId="Czeinternetowe">
    <w:name w:val="Łącze internetowe"/>
    <w:basedOn w:val="DefaultParagraphFont"/>
    <w:uiPriority w:val="99"/>
    <w:unhideWhenUsed/>
    <w:rsid w:val="0096449e"/>
    <w:rPr>
      <w:color w:val="0000FF"/>
      <w:u w:val="single"/>
    </w:rPr>
  </w:style>
  <w:style w:type="character" w:styleId="Strong">
    <w:name w:val="Strong"/>
    <w:basedOn w:val="DefaultParagraphFont"/>
    <w:uiPriority w:val="22"/>
    <w:qFormat/>
    <w:rsid w:val="00fa1a93"/>
    <w:rPr>
      <w:b/>
      <w:bCs/>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sz w:val="39"/>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sz w:val="24"/>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sz w:val="39"/>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ascii="Calibri" w:hAnsi="Calibri" w:cs="Symbol"/>
      <w:sz w:val="24"/>
    </w:rPr>
  </w:style>
  <w:style w:type="character" w:styleId="ListLabel29" w:customStyle="1">
    <w:name w:val="ListLabel 29"/>
    <w:qFormat/>
    <w:rPr>
      <w:rFonts w:cs="Symbol"/>
      <w:sz w:val="20"/>
    </w:rPr>
  </w:style>
  <w:style w:type="character" w:styleId="ListLabel30" w:customStyle="1">
    <w:name w:val="ListLabel 30"/>
    <w:qFormat/>
    <w:rPr>
      <w:rFonts w:cs="Symbol"/>
      <w:sz w:val="20"/>
    </w:rPr>
  </w:style>
  <w:style w:type="character" w:styleId="ListLabel31" w:customStyle="1">
    <w:name w:val="ListLabel 31"/>
    <w:qFormat/>
    <w:rPr>
      <w:rFonts w:cs="Symbol"/>
      <w:sz w:val="20"/>
    </w:rPr>
  </w:style>
  <w:style w:type="character" w:styleId="ListLabel32" w:customStyle="1">
    <w:name w:val="ListLabel 32"/>
    <w:qFormat/>
    <w:rPr>
      <w:rFonts w:cs="Symbol"/>
      <w:sz w:val="20"/>
    </w:rPr>
  </w:style>
  <w:style w:type="character" w:styleId="ListLabel33" w:customStyle="1">
    <w:name w:val="ListLabel 33"/>
    <w:qFormat/>
    <w:rPr>
      <w:rFonts w:cs="Symbol"/>
      <w:sz w:val="20"/>
    </w:rPr>
  </w:style>
  <w:style w:type="character" w:styleId="ListLabel34" w:customStyle="1">
    <w:name w:val="ListLabel 34"/>
    <w:qFormat/>
    <w:rPr>
      <w:rFonts w:cs="Symbol"/>
      <w:sz w:val="20"/>
    </w:rPr>
  </w:style>
  <w:style w:type="character" w:styleId="ListLabel35" w:customStyle="1">
    <w:name w:val="ListLabel 35"/>
    <w:qFormat/>
    <w:rPr>
      <w:rFonts w:cs="Symbol"/>
      <w:sz w:val="20"/>
    </w:rPr>
  </w:style>
  <w:style w:type="character" w:styleId="ListLabel36" w:customStyle="1">
    <w:name w:val="ListLabel 36"/>
    <w:qFormat/>
    <w:rPr>
      <w:rFonts w:cs="Symbol"/>
      <w:sz w:val="20"/>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sz w:val="39"/>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Symbol"/>
      <w:sz w:val="24"/>
    </w:rPr>
  </w:style>
  <w:style w:type="character" w:styleId="ListLabel47">
    <w:name w:val="ListLabel 47"/>
    <w:qFormat/>
    <w:rPr>
      <w:rFonts w:cs="Symbol"/>
      <w:sz w:val="20"/>
    </w:rPr>
  </w:style>
  <w:style w:type="character" w:styleId="ListLabel48">
    <w:name w:val="ListLabel 48"/>
    <w:qFormat/>
    <w:rPr>
      <w:rFonts w:cs="Symbol"/>
      <w:sz w:val="20"/>
    </w:rPr>
  </w:style>
  <w:style w:type="character" w:styleId="ListLabel49">
    <w:name w:val="ListLabel 49"/>
    <w:qFormat/>
    <w:rPr>
      <w:rFonts w:cs="Symbol"/>
      <w:sz w:val="20"/>
    </w:rPr>
  </w:style>
  <w:style w:type="character" w:styleId="ListLabel50">
    <w:name w:val="ListLabel 50"/>
    <w:qFormat/>
    <w:rPr>
      <w:rFonts w:cs="Symbol"/>
      <w:sz w:val="20"/>
    </w:rPr>
  </w:style>
  <w:style w:type="character" w:styleId="ListLabel51">
    <w:name w:val="ListLabel 51"/>
    <w:qFormat/>
    <w:rPr>
      <w:rFonts w:cs="Symbol"/>
      <w:sz w:val="20"/>
    </w:rPr>
  </w:style>
  <w:style w:type="character" w:styleId="ListLabel52">
    <w:name w:val="ListLabel 52"/>
    <w:qFormat/>
    <w:rPr>
      <w:rFonts w:cs="Symbol"/>
      <w:sz w:val="20"/>
    </w:rPr>
  </w:style>
  <w:style w:type="character" w:styleId="ListLabel53">
    <w:name w:val="ListLabel 53"/>
    <w:qFormat/>
    <w:rPr>
      <w:rFonts w:cs="Symbol"/>
      <w:sz w:val="20"/>
    </w:rPr>
  </w:style>
  <w:style w:type="character" w:styleId="ListLabel54">
    <w:name w:val="ListLabel 54"/>
    <w:qFormat/>
    <w:rPr>
      <w:rFonts w:cs="Symbol"/>
      <w:sz w:val="20"/>
    </w:rPr>
  </w:style>
  <w:style w:type="character" w:styleId="ListLabel55">
    <w:name w:val="ListLabel 55"/>
    <w:qFormat/>
    <w:rPr>
      <w:rFonts w:eastAsia="Times New Roman" w:cs="Calibri" w:cstheme="minorHAnsi"/>
      <w:sz w:val="24"/>
      <w:szCs w:val="24"/>
      <w:lang w:eastAsia="pl-PL"/>
    </w:rPr>
  </w:style>
  <w:style w:type="character" w:styleId="ListLabel56">
    <w:name w:val="ListLabel 56"/>
    <w:qFormat/>
    <w:rPr>
      <w:rFonts w:ascii="TT Norms" w:hAnsi="TT Norms" w:eastAsia="Times New Roman" w:cs="Open Sans"/>
      <w:color w:val="000000" w:themeColor="text1"/>
      <w:u w:val="single"/>
      <w:lang w:eastAsia="pl-PL"/>
    </w:rPr>
  </w:style>
  <w:style w:type="character" w:styleId="ListLabel57">
    <w:name w:val="ListLabel 57"/>
    <w:qFormat/>
    <w:rPr>
      <w:rFonts w:cs="Calibri" w:cstheme="minorHAnsi"/>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Calibri" w:hAnsi="Calibri"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ascii="Calibri" w:hAnsi="Calibri" w:cs="Mangal"/>
    </w:rPr>
  </w:style>
  <w:style w:type="paragraph" w:styleId="Gwka">
    <w:name w:val="Header"/>
    <w:basedOn w:val="Normal"/>
    <w:next w:val="Tretekstu"/>
    <w:qFormat/>
    <w:pPr>
      <w:keepNext w:val="true"/>
      <w:spacing w:before="240" w:after="120"/>
    </w:pPr>
    <w:rPr>
      <w:rFonts w:ascii="Liberation Sans;Arial" w:hAnsi="Liberation Sans;Arial" w:eastAsia="Microsoft YaHei" w:cs="Mangal"/>
      <w:sz w:val="28"/>
      <w:szCs w:val="28"/>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ListParagraph">
    <w:name w:val="List Paragraph"/>
    <w:basedOn w:val="Normal"/>
    <w:uiPriority w:val="34"/>
    <w:qFormat/>
    <w:rsid w:val="00f6295c"/>
    <w:pPr>
      <w:spacing w:before="0" w:after="200"/>
      <w:ind w:left="720" w:hanging="0"/>
      <w:contextualSpacing/>
    </w:pPr>
    <w:rPr/>
  </w:style>
  <w:style w:type="paragraph" w:styleId="Oxc81c096e7bmsonormal" w:customStyle="1">
    <w:name w:val="ox-c81c096e7b-msonormal"/>
    <w:basedOn w:val="Normal"/>
    <w:qFormat/>
    <w:rsid w:val="00f6295c"/>
    <w:pPr>
      <w:spacing w:lineRule="auto" w:line="240" w:beforeAutospacing="1" w:afterAutospacing="1"/>
    </w:pPr>
    <w:rPr>
      <w:rFonts w:ascii="Times New Roman" w:hAnsi="Times New Roman"/>
      <w:sz w:val="24"/>
      <w:szCs w:val="24"/>
      <w:lang w:eastAsia="pl-PL"/>
    </w:rPr>
  </w:style>
  <w:style w:type="paragraph" w:styleId="NormalWeb">
    <w:name w:val="Normal (Web)"/>
    <w:basedOn w:val="Normal"/>
    <w:uiPriority w:val="99"/>
    <w:unhideWhenUsed/>
    <w:qFormat/>
    <w:rsid w:val="00141df1"/>
    <w:pPr>
      <w:spacing w:lineRule="auto" w:line="240" w:beforeAutospacing="1" w:afterAutospacing="1"/>
    </w:pPr>
    <w:rPr>
      <w:rFonts w:ascii="Times New Roman" w:hAnsi="Times New Roman"/>
      <w:sz w:val="24"/>
      <w:szCs w:val="24"/>
      <w:lang w:eastAsia="pl-PL"/>
    </w:rPr>
  </w:style>
  <w:style w:type="paragraph" w:styleId="Ngscope" w:customStyle="1">
    <w:name w:val="ng-scope"/>
    <w:basedOn w:val="Normal"/>
    <w:qFormat/>
    <w:rsid w:val="00bf4306"/>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zerwacja@teatr.bielsko.pl" TargetMode="External"/><Relationship Id="rId3" Type="http://schemas.openxmlformats.org/officeDocument/2006/relationships/hyperlink" Target="https://www.rpo.gov.pl/content/jak-zglosic-sie-do-rzecznika-praw-obywatelskich" TargetMode="External"/><Relationship Id="rId4" Type="http://schemas.openxmlformats.org/officeDocument/2006/relationships/hyperlink" Target="mailto:dyrektor@teatr.bielsko.pl" TargetMode="External"/><Relationship Id="rId5" Type="http://schemas.openxmlformats.org/officeDocument/2006/relationships/hyperlink" Target="mailto:edyta.jaworska@teatr.bielsko.pl" TargetMode="External"/><Relationship Id="rId6" Type="http://schemas.openxmlformats.org/officeDocument/2006/relationships/hyperlink" Target="mailto:joanna.feikisz@teatr.bielsko.pl" TargetMode="External"/><Relationship Id="rId7" Type="http://schemas.openxmlformats.org/officeDocument/2006/relationships/hyperlink" Target="https://teatr.bielsko.pl/sbb" TargetMode="External"/><Relationship Id="rId8" Type="http://schemas.openxmlformats.org/officeDocument/2006/relationships/hyperlink" Target="https://teatr.bielsko.pl/sbb" TargetMode="External"/><Relationship Id="rId9" Type="http://schemas.openxmlformats.org/officeDocument/2006/relationships/hyperlink" Target="https://teatr.bielsko.pl/sbb"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LibreOffice/6.2.8.2$Windows_x86 LibreOffice_project/f82ddfca21ebc1e222a662a32b25c0c9d20169ee</Application>
  <Pages>5</Pages>
  <Words>1402</Words>
  <Characters>9079</Characters>
  <CharactersWithSpaces>10462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2020-07-01T12:32:00Z</dcterms:created>
  <dc:creator>user</dc:creator>
  <dc:description/>
  <dc:language>pl-PL</dc:language>
  <cp:lastModifiedBy>user</cp:lastModifiedBy>
  <dcterms:modified xsi:type="dcterms:W3CDTF">2020-07-01T12:32:00Z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